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50" w:rsidRDefault="00EA5050" w:rsidP="00EA50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D19FA">
        <w:rPr>
          <w:rFonts w:ascii="Arial" w:hAnsi="Arial" w:cs="Arial"/>
          <w:b/>
          <w:sz w:val="28"/>
          <w:szCs w:val="28"/>
        </w:rPr>
        <w:t>Памятка с краткими наименованиями типов нарушений избирательного законодательства</w:t>
      </w:r>
      <w:bookmarkStart w:id="0" w:name="_GoBack"/>
      <w:bookmarkEnd w:id="0"/>
    </w:p>
    <w:p w:rsidR="00EA5050" w:rsidRPr="00EA5050" w:rsidRDefault="00EA5050" w:rsidP="00EA50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1340"/>
        <w:gridCol w:w="1701"/>
      </w:tblGrid>
      <w:tr w:rsidR="00EA5050" w:rsidRPr="00BD19FA" w:rsidTr="008E3646">
        <w:trPr>
          <w:jc w:val="center"/>
        </w:trPr>
        <w:tc>
          <w:tcPr>
            <w:tcW w:w="562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19FA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19FA">
              <w:rPr>
                <w:rFonts w:ascii="Arial" w:hAnsi="Arial" w:cs="Arial"/>
                <w:b/>
                <w:sz w:val="18"/>
                <w:szCs w:val="18"/>
              </w:rPr>
              <w:t>Вид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19FA">
              <w:rPr>
                <w:rFonts w:ascii="Arial" w:hAnsi="Arial" w:cs="Arial"/>
                <w:b/>
                <w:sz w:val="18"/>
                <w:szCs w:val="18"/>
              </w:rPr>
              <w:t xml:space="preserve">нарушения </w:t>
            </w:r>
          </w:p>
        </w:tc>
        <w:tc>
          <w:tcPr>
            <w:tcW w:w="11340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19FA">
              <w:rPr>
                <w:rFonts w:ascii="Arial" w:hAnsi="Arial" w:cs="Arial"/>
                <w:b/>
                <w:sz w:val="18"/>
                <w:szCs w:val="18"/>
              </w:rPr>
              <w:t xml:space="preserve">Законодательная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19FA">
              <w:rPr>
                <w:rFonts w:ascii="Arial" w:hAnsi="Arial" w:cs="Arial"/>
                <w:b/>
                <w:sz w:val="18"/>
                <w:szCs w:val="18"/>
              </w:rPr>
              <w:t>норма</w:t>
            </w:r>
          </w:p>
        </w:tc>
        <w:tc>
          <w:tcPr>
            <w:tcW w:w="1701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19FA">
              <w:rPr>
                <w:rFonts w:ascii="Arial" w:hAnsi="Arial" w:cs="Arial"/>
                <w:b/>
                <w:sz w:val="18"/>
                <w:szCs w:val="18"/>
              </w:rPr>
              <w:t>Период</w:t>
            </w:r>
          </w:p>
        </w:tc>
      </w:tr>
      <w:tr w:rsidR="00EA5050" w:rsidRPr="00BD19FA" w:rsidTr="008E3646">
        <w:trPr>
          <w:jc w:val="center"/>
        </w:trPr>
        <w:tc>
          <w:tcPr>
            <w:tcW w:w="562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Социологические опросы</w:t>
            </w:r>
            <w:r>
              <w:rPr>
                <w:rFonts w:ascii="Arial" w:hAnsi="Arial" w:cs="Arial"/>
                <w:sz w:val="18"/>
                <w:szCs w:val="18"/>
              </w:rPr>
              <w:t xml:space="preserve"> в СМИ</w:t>
            </w:r>
          </w:p>
        </w:tc>
        <w:tc>
          <w:tcPr>
            <w:tcW w:w="11340" w:type="dxa"/>
          </w:tcPr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 xml:space="preserve">При опубликовании (обнародовании) результатов опросов, касающихся выборов, должны быть указаны: </w:t>
            </w:r>
          </w:p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- название организации, которой проводился опрос;</w:t>
            </w:r>
          </w:p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- где проводили опрос (город, регион и т.д.);</w:t>
            </w:r>
          </w:p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- когда проводили опрос (дата);</w:t>
            </w:r>
          </w:p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- сколько людей опросили (выборку);</w:t>
            </w:r>
          </w:p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- каким способом проводился опрос (анкетирование, интервьюирование, фокус-группа и т.д.);</w:t>
            </w:r>
          </w:p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- формулировка вопроса, которую задавали гражданам;</w:t>
            </w:r>
          </w:p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- возможную погрешность опроса;</w:t>
            </w:r>
          </w:p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- кто заказал опроса;</w:t>
            </w:r>
          </w:p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- кто оплатил опрос</w:t>
            </w:r>
          </w:p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(пункт 2 ст. 46)</w:t>
            </w:r>
          </w:p>
        </w:tc>
        <w:tc>
          <w:tcPr>
            <w:tcW w:w="1701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 xml:space="preserve">10.08.2019 – 02.09.2019 </w:t>
            </w:r>
          </w:p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050" w:rsidRPr="00BD19FA" w:rsidTr="008E3646">
        <w:trPr>
          <w:jc w:val="center"/>
        </w:trPr>
        <w:tc>
          <w:tcPr>
            <w:tcW w:w="562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sz w:val="18"/>
                <w:szCs w:val="18"/>
              </w:rPr>
              <w:t xml:space="preserve">в СМИ </w:t>
            </w:r>
            <w:r w:rsidRPr="00BD19FA">
              <w:rPr>
                <w:rFonts w:ascii="Arial" w:hAnsi="Arial" w:cs="Arial"/>
                <w:sz w:val="18"/>
                <w:szCs w:val="18"/>
              </w:rPr>
              <w:t>о предвыборных мероприятиях</w:t>
            </w:r>
          </w:p>
        </w:tc>
        <w:tc>
          <w:tcPr>
            <w:tcW w:w="11340" w:type="dxa"/>
          </w:tcPr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В СМИ всю информацию по предвыборным мероприятиям - отдельным информационным блоком, без комментариев редакции</w:t>
            </w:r>
          </w:p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(пункт 5 ст. 45)</w:t>
            </w:r>
          </w:p>
        </w:tc>
        <w:tc>
          <w:tcPr>
            <w:tcW w:w="1701" w:type="dxa"/>
            <w:vMerge w:val="restart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 xml:space="preserve">10.08.2019 – 06.09.2019 </w:t>
            </w:r>
          </w:p>
        </w:tc>
      </w:tr>
      <w:tr w:rsidR="00EA5050" w:rsidRPr="00BD19FA" w:rsidTr="008E3646">
        <w:trPr>
          <w:jc w:val="center"/>
        </w:trPr>
        <w:tc>
          <w:tcPr>
            <w:tcW w:w="562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Незаконная агитация в СМИ</w:t>
            </w:r>
          </w:p>
        </w:tc>
        <w:tc>
          <w:tcPr>
            <w:tcW w:w="11340" w:type="dxa"/>
          </w:tcPr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СМИ самостоятельно не могут размещать материалы, в которых агитируют «за» или «против» кандидата, призывают голосовать за кого-то</w:t>
            </w:r>
          </w:p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(статья 48)</w:t>
            </w:r>
          </w:p>
        </w:tc>
        <w:tc>
          <w:tcPr>
            <w:tcW w:w="1701" w:type="dxa"/>
            <w:vMerge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050" w:rsidRPr="00BD19FA" w:rsidTr="008E3646">
        <w:trPr>
          <w:jc w:val="center"/>
        </w:trPr>
        <w:tc>
          <w:tcPr>
            <w:tcW w:w="562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 xml:space="preserve">Агитация в печатных </w:t>
            </w:r>
            <w:r>
              <w:rPr>
                <w:rFonts w:ascii="Arial" w:hAnsi="Arial" w:cs="Arial"/>
                <w:sz w:val="18"/>
                <w:szCs w:val="18"/>
              </w:rPr>
              <w:t>СМИ</w:t>
            </w:r>
            <w:r w:rsidRPr="00BD19FA">
              <w:rPr>
                <w:rFonts w:ascii="Arial" w:hAnsi="Arial" w:cs="Arial"/>
                <w:sz w:val="18"/>
                <w:szCs w:val="18"/>
              </w:rPr>
              <w:t xml:space="preserve"> государственных органов</w:t>
            </w:r>
          </w:p>
        </w:tc>
        <w:tc>
          <w:tcPr>
            <w:tcW w:w="11340" w:type="dxa"/>
          </w:tcPr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В печатных СМИ, учрежденных законодательными, исполнительными и судебными органами, местным самоуправлением (которые созданы только для публикации официальных материалов и нормативных правовых актов), нельзя проводить предвыборную агитацию и освещать деятельность кандидатов</w:t>
            </w:r>
          </w:p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(пункт 6 ст. 47)</w:t>
            </w:r>
          </w:p>
        </w:tc>
        <w:tc>
          <w:tcPr>
            <w:tcW w:w="1701" w:type="dxa"/>
            <w:vMerge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050" w:rsidRPr="00BD19FA" w:rsidTr="008E3646">
        <w:trPr>
          <w:jc w:val="center"/>
        </w:trPr>
        <w:tc>
          <w:tcPr>
            <w:tcW w:w="562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Несогласованные редакционные комментарии</w:t>
            </w:r>
            <w:r>
              <w:rPr>
                <w:rFonts w:ascii="Arial" w:hAnsi="Arial" w:cs="Arial"/>
                <w:sz w:val="18"/>
                <w:szCs w:val="18"/>
              </w:rPr>
              <w:t xml:space="preserve"> СМИ</w:t>
            </w:r>
          </w:p>
        </w:tc>
        <w:tc>
          <w:tcPr>
            <w:tcW w:w="11340" w:type="dxa"/>
          </w:tcPr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Агитационные материалы не должны сопровождаться редакционными комментариями СМИ</w:t>
            </w:r>
          </w:p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(пункт 5 ст. 52)</w:t>
            </w:r>
          </w:p>
        </w:tc>
        <w:tc>
          <w:tcPr>
            <w:tcW w:w="1701" w:type="dxa"/>
            <w:vMerge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050" w:rsidRPr="00BD19FA" w:rsidTr="008E3646">
        <w:trPr>
          <w:jc w:val="center"/>
        </w:trPr>
        <w:tc>
          <w:tcPr>
            <w:tcW w:w="562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Экстремизм в агитационных материалах</w:t>
            </w:r>
            <w:r>
              <w:rPr>
                <w:rFonts w:ascii="Arial" w:hAnsi="Arial" w:cs="Arial"/>
                <w:sz w:val="18"/>
                <w:szCs w:val="18"/>
              </w:rPr>
              <w:t xml:space="preserve"> в СМИ</w:t>
            </w:r>
          </w:p>
        </w:tc>
        <w:tc>
          <w:tcPr>
            <w:tcW w:w="11340" w:type="dxa"/>
          </w:tcPr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В размещаемых в СМИ агитационных материалах, предвыборной кампании, выступлениях кандидата не должно быть призывов к экстремизму или материалов с любыми признаками экстремизма</w:t>
            </w:r>
          </w:p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(выдержки из пункта 1 ст. 56)</w:t>
            </w:r>
          </w:p>
        </w:tc>
        <w:tc>
          <w:tcPr>
            <w:tcW w:w="1701" w:type="dxa"/>
            <w:vMerge w:val="restart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 xml:space="preserve">10.08.2019 – 08.09.2019 </w:t>
            </w:r>
          </w:p>
        </w:tc>
      </w:tr>
      <w:tr w:rsidR="00EA5050" w:rsidRPr="00BD19FA" w:rsidTr="008E3646">
        <w:trPr>
          <w:jc w:val="center"/>
        </w:trPr>
        <w:tc>
          <w:tcPr>
            <w:tcW w:w="562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Нарушение закона о СМИ в агитационных материалах</w:t>
            </w:r>
          </w:p>
        </w:tc>
        <w:tc>
          <w:tcPr>
            <w:tcW w:w="11340" w:type="dxa"/>
          </w:tcPr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Нельзя в предвыборной агитации нарушать ст. 4 Закона о СМИ</w:t>
            </w:r>
          </w:p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(выдержка из пункта 1 ст. 56)</w:t>
            </w:r>
          </w:p>
        </w:tc>
        <w:tc>
          <w:tcPr>
            <w:tcW w:w="1701" w:type="dxa"/>
            <w:vMerge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050" w:rsidRPr="00BD19FA" w:rsidTr="008E3646">
        <w:trPr>
          <w:jc w:val="center"/>
        </w:trPr>
        <w:tc>
          <w:tcPr>
            <w:tcW w:w="562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EA5050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 xml:space="preserve">Прогноз </w:t>
            </w:r>
          </w:p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5 дней тишины</w:t>
            </w:r>
          </w:p>
        </w:tc>
        <w:tc>
          <w:tcPr>
            <w:tcW w:w="11340" w:type="dxa"/>
          </w:tcPr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В течение пяти дней (со вторника в неделю, когда проходит голосование) до дня голосования, а также в день голосования запрещено публиковать:</w:t>
            </w:r>
          </w:p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- результаты опросов;</w:t>
            </w:r>
          </w:p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- прогнозы, касательно результатов выборов;</w:t>
            </w:r>
          </w:p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- любые иные исследования, по которым можно спрогнозировать итоги дня голосования</w:t>
            </w:r>
          </w:p>
          <w:p w:rsidR="00EA5050" w:rsidRPr="00BD19FA" w:rsidRDefault="00EA5050" w:rsidP="00EA5050">
            <w:pPr>
              <w:tabs>
                <w:tab w:val="left" w:pos="642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(пункт 3 ст. 46)</w:t>
            </w:r>
            <w:r w:rsidRPr="00BD19F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01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 xml:space="preserve">03.09.2019 – 08.09.2019 </w:t>
            </w:r>
          </w:p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050" w:rsidRPr="00BD19FA" w:rsidTr="008E3646">
        <w:trPr>
          <w:jc w:val="center"/>
        </w:trPr>
        <w:tc>
          <w:tcPr>
            <w:tcW w:w="562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Агитация в день тишины и в день голосования</w:t>
            </w:r>
          </w:p>
        </w:tc>
        <w:tc>
          <w:tcPr>
            <w:tcW w:w="11340" w:type="dxa"/>
          </w:tcPr>
          <w:p w:rsidR="00EA5050" w:rsidRPr="00BD19FA" w:rsidRDefault="00EA5050" w:rsidP="00EA50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 xml:space="preserve">Нельзя агитировать в субботу (в день тишины) и в день голосования </w:t>
            </w:r>
            <w:r w:rsidRPr="00BD19FA">
              <w:rPr>
                <w:rFonts w:ascii="Arial" w:hAnsi="Arial" w:cs="Arial"/>
                <w:sz w:val="18"/>
                <w:szCs w:val="18"/>
              </w:rPr>
              <w:br/>
              <w:t>(пункт 3 ст.49)</w:t>
            </w:r>
          </w:p>
        </w:tc>
        <w:tc>
          <w:tcPr>
            <w:tcW w:w="1701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 xml:space="preserve">07.09.2019 – 08.09.2019 </w:t>
            </w:r>
          </w:p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050" w:rsidRPr="00BD19FA" w:rsidTr="008E3646">
        <w:trPr>
          <w:jc w:val="center"/>
        </w:trPr>
        <w:tc>
          <w:tcPr>
            <w:tcW w:w="562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 xml:space="preserve">Результаты выборов </w:t>
            </w:r>
          </w:p>
        </w:tc>
        <w:tc>
          <w:tcPr>
            <w:tcW w:w="11340" w:type="dxa"/>
          </w:tcPr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В день голосования до закрытия избирательных участков в регионе, где проходят выборы, запрещено публиковать результаты голосования (включая всю сеть "Интернет")</w:t>
            </w:r>
          </w:p>
          <w:p w:rsidR="00EA5050" w:rsidRPr="00BD19FA" w:rsidRDefault="00EA5050" w:rsidP="00EA50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(п. 7 ст. 45)</w:t>
            </w:r>
          </w:p>
        </w:tc>
        <w:tc>
          <w:tcPr>
            <w:tcW w:w="1701" w:type="dxa"/>
            <w:vAlign w:val="center"/>
          </w:tcPr>
          <w:p w:rsidR="00EA5050" w:rsidRPr="00BD19FA" w:rsidRDefault="00EA5050" w:rsidP="00EA50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9FA">
              <w:rPr>
                <w:rFonts w:ascii="Arial" w:hAnsi="Arial" w:cs="Arial"/>
                <w:sz w:val="18"/>
                <w:szCs w:val="18"/>
              </w:rPr>
              <w:t>08.09.2019</w:t>
            </w:r>
          </w:p>
        </w:tc>
      </w:tr>
    </w:tbl>
    <w:p w:rsidR="001753E6" w:rsidRDefault="001753E6" w:rsidP="00EA5050">
      <w:pPr>
        <w:spacing w:after="0" w:line="240" w:lineRule="auto"/>
      </w:pPr>
    </w:p>
    <w:sectPr w:rsidR="001753E6" w:rsidSect="00EA505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50"/>
    <w:rsid w:val="001753E6"/>
    <w:rsid w:val="00E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572A"/>
  <w15:chartTrackingRefBased/>
  <w15:docId w15:val="{2915C60E-D4FC-47AB-BA60-1C6515E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5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05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2019-08-01T06:17:00Z</dcterms:created>
  <dcterms:modified xsi:type="dcterms:W3CDTF">2019-08-01T06:19:00Z</dcterms:modified>
</cp:coreProperties>
</file>