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firstLine="709"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>
        <w:rPr>
          <w:color w:val="00000A"/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>
      <w:pPr>
        <w:pStyle w:val="Normal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>
      <w:pPr>
        <w:pStyle w:val="Normal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Анализ работы с обращениями граждан</w:t>
      </w:r>
    </w:p>
    <w:p>
      <w:pPr>
        <w:pStyle w:val="Normal"/>
        <w:ind w:firstLine="709"/>
        <w:jc w:val="center"/>
        <w:rPr>
          <w:color w:val="CC0000"/>
        </w:rPr>
      </w:pPr>
      <w:r>
        <w:rPr>
          <w:color w:val="CC0000"/>
        </w:rPr>
      </w:r>
    </w:p>
    <w:p>
      <w:pPr>
        <w:pStyle w:val="Normal"/>
        <w:ind w:firstLine="709"/>
        <w:jc w:val="right"/>
        <w:rPr>
          <w:i/>
          <w:i/>
          <w:color w:val="CC0000"/>
        </w:rPr>
      </w:pPr>
      <w:r>
        <w:rPr>
          <w:i/>
          <w:color w:val="CC0000"/>
        </w:rPr>
      </w:r>
    </w:p>
    <w:tbl>
      <w:tblPr>
        <w:tblW w:w="9678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5"/>
        <w:gridCol w:w="1702"/>
        <w:gridCol w:w="1700"/>
        <w:gridCol w:w="1700"/>
      </w:tblGrid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bCs/>
                <w:color w:val="00000A"/>
              </w:rPr>
              <w:t> </w:t>
            </w:r>
            <w:r>
              <w:rPr>
                <w:bCs/>
                <w:color w:val="00000A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  <w:r>
              <w:rPr>
                <w:color w:val="00000A"/>
              </w:rPr>
              <w:t xml:space="preserve"> кв.2017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  <w:r>
              <w:rPr>
                <w:color w:val="00000A"/>
              </w:rPr>
              <w:t>кв. 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Соотношение к аналогичному периоду  2017 года</w:t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в %</w:t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 xml:space="preserve">Доля обращений граждан, ответы на которые даны с нарушениями требований </w:t>
            </w:r>
            <w:hyperlink r:id="rId2">
              <w:r>
                <w:rPr>
                  <w:rStyle w:val="Style14"/>
                  <w:color w:val="00000A"/>
                </w:rPr>
                <w:t>законодательства</w:t>
              </w:r>
            </w:hyperlink>
            <w:r>
              <w:rPr>
                <w:color w:val="00000A"/>
              </w:rPr>
              <w:t xml:space="preserve"> Российской Федерации (в процентах общего числа обращений </w:t>
            </w:r>
            <w:r>
              <w:rPr>
                <w:b/>
                <w:color w:val="00000A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 xml:space="preserve">Доля обращений граждан, ответы на которые даны с нарушениями требований </w:t>
            </w:r>
            <w:hyperlink r:id="rId3">
              <w:r>
                <w:rPr>
                  <w:rStyle w:val="Style14"/>
                  <w:color w:val="00000A"/>
                </w:rPr>
                <w:t>законодательства</w:t>
              </w:r>
            </w:hyperlink>
            <w:r>
              <w:rPr>
                <w:color w:val="00000A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>
              <w:rPr>
                <w:b/>
                <w:color w:val="00000A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Количество обращений граждан </w:t>
            </w:r>
            <w:r>
              <w:rPr>
                <w:b/>
                <w:color w:val="00000A"/>
              </w:rPr>
              <w:t>в сфере деятельности</w:t>
            </w:r>
            <w:r>
              <w:rPr>
                <w:color w:val="00000A"/>
              </w:rPr>
              <w:t xml:space="preserve"> в отчетном периоде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lang w:val="en-US"/>
              </w:rPr>
              <w:t>135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  <w:r>
              <w:rPr>
                <w:color w:val="00000A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75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Количество обращений граждан </w:t>
            </w:r>
            <w:r>
              <w:rPr>
                <w:b/>
                <w:color w:val="00000A"/>
              </w:rPr>
              <w:t>в сфере деятельности</w:t>
            </w:r>
            <w:r>
              <w:rPr>
                <w:color w:val="00000A"/>
              </w:rPr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>
              <w:rPr>
                <w:b/>
                <w:color w:val="00000A"/>
              </w:rPr>
              <w:t xml:space="preserve">в сфере деятельности </w:t>
            </w:r>
            <w:r>
              <w:rPr>
                <w:color w:val="00000A"/>
              </w:rPr>
              <w:t xml:space="preserve">(сведения о нагрузке </w:t>
            </w:r>
            <w:r>
              <w:rPr>
                <w:color w:val="00000A"/>
                <w:u w:val="single"/>
              </w:rPr>
              <w:t>по штату)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80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>
              <w:rPr>
                <w:color w:val="00000A"/>
                <w:u w:val="single"/>
              </w:rPr>
              <w:t>по факту</w:t>
            </w:r>
            <w:r>
              <w:rPr>
                <w:color w:val="00000A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82</w:t>
            </w:r>
          </w:p>
        </w:tc>
      </w:tr>
    </w:tbl>
    <w:p>
      <w:pPr>
        <w:pStyle w:val="Normal"/>
        <w:ind w:firstLine="709"/>
        <w:jc w:val="center"/>
        <w:rPr>
          <w:b/>
          <w:b/>
          <w:color w:val="CC0000"/>
        </w:rPr>
      </w:pPr>
      <w:r>
        <w:rPr>
          <w:b/>
          <w:color w:val="CC0000"/>
        </w:rPr>
      </w:r>
    </w:p>
    <w:p>
      <w:pPr>
        <w:pStyle w:val="Normal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8"/>
        <w:jc w:val="both"/>
        <w:rPr>
          <w:color w:val="CC0000"/>
        </w:rPr>
      </w:pPr>
      <w:r>
        <w:rPr>
          <w:color w:val="00000A"/>
          <w:sz w:val="28"/>
          <w:szCs w:val="28"/>
        </w:rPr>
        <w:t xml:space="preserve">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2018 года в Управление Роскомнадзора по Псковской области поступило 1</w:t>
      </w:r>
      <w:r>
        <w:rPr>
          <w:color w:val="00000A"/>
          <w:sz w:val="28"/>
          <w:szCs w:val="28"/>
        </w:rPr>
        <w:t>01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t</w:t>
      </w:r>
      <w:r>
        <w:rPr>
          <w:color w:val="00000A"/>
          <w:sz w:val="28"/>
          <w:szCs w:val="28"/>
        </w:rPr>
        <w:t xml:space="preserve"> граждан</w:t>
      </w:r>
      <w:r>
        <w:rPr>
          <w:color w:val="CC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(в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2017 года – </w:t>
      </w:r>
      <w:r>
        <w:rPr>
          <w:color w:val="00000A"/>
          <w:sz w:val="28"/>
          <w:szCs w:val="28"/>
        </w:rPr>
        <w:t>135</w:t>
      </w:r>
      <w:r>
        <w:rPr>
          <w:color w:val="00000A"/>
          <w:sz w:val="28"/>
          <w:szCs w:val="28"/>
        </w:rPr>
        <w:t xml:space="preserve"> обращений). </w:t>
      </w:r>
      <w:r>
        <w:rPr>
          <w:color w:val="CC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Наблюдается увеличение количества поступивших обращений по сравнению с показателями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квартала 2017 года.</w:t>
      </w:r>
    </w:p>
    <w:p>
      <w:pPr>
        <w:pStyle w:val="Normal"/>
        <w:ind w:firstLine="708"/>
        <w:jc w:val="both"/>
        <w:rPr>
          <w:color w:val="CC0000"/>
        </w:rPr>
      </w:pPr>
      <w:r>
        <w:rPr>
          <w:color w:val="00000A"/>
          <w:sz w:val="28"/>
          <w:szCs w:val="28"/>
        </w:rPr>
        <w:t xml:space="preserve">Из всех полученных 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2018 года обращений    </w:t>
      </w:r>
      <w:r>
        <w:rPr>
          <w:color w:val="00000A"/>
          <w:sz w:val="28"/>
          <w:szCs w:val="28"/>
        </w:rPr>
        <w:t>18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й</w:t>
      </w:r>
      <w:r>
        <w:rPr>
          <w:color w:val="00000A"/>
          <w:sz w:val="28"/>
          <w:szCs w:val="28"/>
        </w:rPr>
        <w:t xml:space="preserve"> по линии «связь» (в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2017 года – </w:t>
      </w:r>
      <w:r>
        <w:rPr>
          <w:color w:val="00000A"/>
          <w:sz w:val="28"/>
          <w:szCs w:val="28"/>
        </w:rPr>
        <w:t>14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й</w:t>
      </w:r>
      <w:r>
        <w:rPr>
          <w:color w:val="00000A"/>
          <w:sz w:val="28"/>
          <w:szCs w:val="28"/>
        </w:rPr>
        <w:t xml:space="preserve">), </w:t>
      </w:r>
      <w:r>
        <w:rPr>
          <w:color w:val="00000A"/>
          <w:sz w:val="28"/>
          <w:szCs w:val="28"/>
        </w:rPr>
        <w:t>32</w:t>
      </w:r>
      <w:r>
        <w:rPr>
          <w:color w:val="00000A"/>
          <w:sz w:val="28"/>
          <w:szCs w:val="28"/>
        </w:rPr>
        <w:t xml:space="preserve">– по защите персональных данных (в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кв. 2017 года –</w:t>
      </w:r>
      <w:r>
        <w:rPr>
          <w:color w:val="00000A"/>
          <w:sz w:val="28"/>
          <w:szCs w:val="28"/>
        </w:rPr>
        <w:t>10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й)</w:t>
      </w:r>
      <w:r>
        <w:rPr>
          <w:color w:val="00000A"/>
          <w:sz w:val="28"/>
          <w:szCs w:val="28"/>
        </w:rPr>
        <w:t xml:space="preserve">,   </w:t>
      </w:r>
      <w:r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 xml:space="preserve"> – по СМИ (в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кв. 2017 года – </w:t>
      </w:r>
      <w:r>
        <w:rPr>
          <w:color w:val="00000A"/>
          <w:sz w:val="28"/>
          <w:szCs w:val="28"/>
        </w:rPr>
        <w:t>5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й</w:t>
      </w:r>
      <w:r>
        <w:rPr>
          <w:color w:val="00000A"/>
          <w:sz w:val="28"/>
          <w:szCs w:val="28"/>
        </w:rPr>
        <w:t xml:space="preserve">), по вопросам информационных технологий  </w:t>
      </w:r>
      <w:r>
        <w:rPr>
          <w:color w:val="00000A"/>
          <w:sz w:val="28"/>
          <w:szCs w:val="28"/>
        </w:rPr>
        <w:t>44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я</w:t>
      </w:r>
      <w:r>
        <w:rPr>
          <w:color w:val="00000A"/>
          <w:sz w:val="28"/>
          <w:szCs w:val="28"/>
        </w:rPr>
        <w:t xml:space="preserve"> (в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кв. 2017 года  - </w:t>
      </w:r>
      <w:r>
        <w:rPr>
          <w:color w:val="00000A"/>
          <w:sz w:val="28"/>
          <w:szCs w:val="28"/>
        </w:rPr>
        <w:t>104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я</w:t>
      </w:r>
      <w:r>
        <w:rPr>
          <w:color w:val="00000A"/>
          <w:sz w:val="28"/>
          <w:szCs w:val="28"/>
        </w:rPr>
        <w:t xml:space="preserve">), по другим вопросам </w:t>
      </w:r>
      <w:r>
        <w:rPr>
          <w:color w:val="00000A"/>
          <w:sz w:val="28"/>
          <w:szCs w:val="28"/>
        </w:rPr>
        <w:t>5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й</w:t>
      </w:r>
      <w:r>
        <w:rPr>
          <w:color w:val="00000A"/>
          <w:sz w:val="28"/>
          <w:szCs w:val="28"/>
        </w:rPr>
        <w:t xml:space="preserve">(  в 3 кв. кв. 2017 года — </w:t>
      </w:r>
      <w:r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 xml:space="preserve"> обращени</w:t>
      </w:r>
      <w:r>
        <w:rPr>
          <w:color w:val="00000A"/>
          <w:sz w:val="28"/>
          <w:szCs w:val="28"/>
        </w:rPr>
        <w:t>я</w:t>
      </w:r>
      <w:r>
        <w:rPr>
          <w:color w:val="00000A"/>
          <w:sz w:val="28"/>
          <w:szCs w:val="28"/>
        </w:rPr>
        <w:t>).</w:t>
      </w:r>
    </w:p>
    <w:p>
      <w:pPr>
        <w:pStyle w:val="Normal"/>
        <w:ind w:firstLine="708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2018 года, как и 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кв. 2017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>
      <w:pPr>
        <w:pStyle w:val="Normal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>
      <w:pPr>
        <w:pStyle w:val="Normal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всем рассмотренным обращениям заявителям даны разъяснения.</w:t>
      </w:r>
    </w:p>
    <w:p>
      <w:pPr>
        <w:pStyle w:val="Normal"/>
        <w:ind w:firstLine="708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Рассмотрений обращений с выездом на место, как и в 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кв. кв. 2017 года не было.</w:t>
      </w:r>
    </w:p>
    <w:p>
      <w:pPr>
        <w:pStyle w:val="Normal"/>
        <w:ind w:firstLine="708"/>
        <w:jc w:val="both"/>
        <w:rPr>
          <w:color w:val="00000A"/>
        </w:rPr>
      </w:pPr>
      <w:r>
        <w:rPr>
          <w:color w:val="00000A"/>
          <w:sz w:val="28"/>
          <w:szCs w:val="28"/>
        </w:rPr>
        <w:t>Судебных исков по заявлениям граждан не поступало, как и в 3кв. 2017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>
      <w:pPr>
        <w:pStyle w:val="Normal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tbl>
      <w:tblPr>
        <w:tblW w:w="934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64"/>
        <w:gridCol w:w="2227"/>
        <w:gridCol w:w="1880"/>
        <w:gridCol w:w="1873"/>
      </w:tblGrid>
      <w:tr>
        <w:trPr/>
        <w:tc>
          <w:tcPr>
            <w:tcW w:w="5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кв.  2017 г.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4</w:t>
            </w:r>
            <w:r>
              <w:rPr>
                <w:b/>
                <w:color w:val="00000A"/>
              </w:rPr>
              <w:t>кв.  2018 г.</w:t>
            </w:r>
          </w:p>
        </w:tc>
      </w:tr>
      <w:tr>
        <w:trPr/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32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  <w:r>
              <w:rPr>
                <w:color w:val="00000A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44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>
        <w:trPr>
          <w:trHeight w:val="473" w:hRule="atLeast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>
              <w:rPr>
                <w:b/>
                <w:color w:val="00000A"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3,6</w:t>
            </w:r>
          </w:p>
        </w:tc>
      </w:tr>
      <w:tr>
        <w:trPr>
          <w:trHeight w:val="523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</w:tr>
      <w:tr>
        <w:trPr>
          <w:trHeight w:val="532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  <w:r>
              <w:rPr>
                <w:color w:val="00000A"/>
              </w:rPr>
              <w:t>,5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2,5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21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</w:tr>
      <w:tr>
        <w:trPr>
          <w:trHeight w:val="415" w:hRule="atLeast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355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575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>
          <w:trHeight w:val="523" w:hRule="atLeast"/>
        </w:trPr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</w:tr>
      <w:tr>
        <w:trPr/>
        <w:tc>
          <w:tcPr>
            <w:tcW w:w="3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</w:rPr>
            </w:pPr>
            <w:bookmarkStart w:id="0" w:name="_GoBack"/>
            <w:bookmarkEnd w:id="0"/>
            <w:r>
              <w:rPr>
                <w:color w:val="00000A"/>
              </w:rPr>
              <w:t>0</w:t>
            </w:r>
          </w:p>
        </w:tc>
      </w:tr>
    </w:tbl>
    <w:p>
      <w:pPr>
        <w:pStyle w:val="Normal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A"/>
        </w:rPr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70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LibreOffice/5.3.4.1$Linux_X86_64 LibreOffice_project/30$Build-1</Application>
  <Pages>3</Pages>
  <Words>659</Words>
  <Characters>4048</Characters>
  <CharactersWithSpaces>4637</CharactersWithSpaces>
  <Paragraphs>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2018-10-04T13:29:00Z</dcterms:created>
  <dc:creator>Махов</dc:creator>
  <dc:description/>
  <dc:language>ru-RU</dc:language>
  <cp:lastModifiedBy/>
  <dcterms:modified xsi:type="dcterms:W3CDTF">2019-01-09T17:11:38Z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