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</w:t>
      </w:r>
      <w:proofErr w:type="spellStart"/>
      <w:r w:rsidRPr="002E3630">
        <w:rPr>
          <w:rFonts w:ascii="Times New Roman" w:hAnsi="Times New Roman"/>
          <w:sz w:val="28"/>
          <w:szCs w:val="28"/>
        </w:rPr>
        <w:t>антикоррупционным</w:t>
      </w:r>
      <w:proofErr w:type="spellEnd"/>
      <w:r w:rsidRPr="002E3630">
        <w:rPr>
          <w:rFonts w:ascii="Times New Roman" w:hAnsi="Times New Roman"/>
          <w:sz w:val="28"/>
          <w:szCs w:val="28"/>
        </w:rPr>
        <w:t xml:space="preserve">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 xml:space="preserve">лицами, замещающими должности членов Совета директоров Центрального банка Российской Федерации, иные </w:t>
      </w:r>
      <w:proofErr w:type="spellStart"/>
      <w:r w:rsidRPr="002E3630">
        <w:t>должностив</w:t>
      </w:r>
      <w:proofErr w:type="spellEnd"/>
      <w:r w:rsidRPr="002E3630">
        <w:t xml:space="preserve">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работниками организаций, создаваемых для выполнения задач, поставленных перед федеральными государственными </w:t>
      </w:r>
      <w:proofErr w:type="spellStart"/>
      <w:r w:rsidRPr="002E3630">
        <w:rPr>
          <w:rFonts w:ascii="Times New Roman" w:hAnsi="Times New Roman"/>
          <w:sz w:val="28"/>
          <w:szCs w:val="28"/>
        </w:rPr>
        <w:t>органами,замещающими</w:t>
      </w:r>
      <w:proofErr w:type="spellEnd"/>
      <w:r w:rsidRPr="002E3630">
        <w:rPr>
          <w:rFonts w:ascii="Times New Roman" w:hAnsi="Times New Roman"/>
          <w:sz w:val="28"/>
          <w:szCs w:val="28"/>
        </w:rPr>
        <w:t xml:space="preserve">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 Требованиями </w:t>
      </w:r>
      <w:proofErr w:type="spellStart"/>
      <w:r w:rsidRPr="002E3630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2E3630">
        <w:rPr>
          <w:rFonts w:ascii="Times New Roman" w:hAnsi="Times New Roman"/>
          <w:sz w:val="28"/>
          <w:szCs w:val="28"/>
        </w:rPr>
        <w:t xml:space="preserve">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 xml:space="preserve">. В нерабочий день </w:t>
      </w:r>
      <w:proofErr w:type="spellStart"/>
      <w:r w:rsidR="0003389D" w:rsidRPr="002E3630">
        <w:rPr>
          <w:rFonts w:ascii="Times New Roman" w:hAnsi="Times New Roman"/>
          <w:sz w:val="28"/>
          <w:szCs w:val="28"/>
        </w:rPr>
        <w:t>сведениянаправляются</w:t>
      </w:r>
      <w:proofErr w:type="spellEnd"/>
      <w:r w:rsidR="0003389D" w:rsidRPr="002E3630">
        <w:rPr>
          <w:rFonts w:ascii="Times New Roman" w:hAnsi="Times New Roman"/>
          <w:sz w:val="28"/>
          <w:szCs w:val="28"/>
        </w:rPr>
        <w:t xml:space="preserve">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а) сведения о своих доходах, доходах супруги (супруга) и несовершеннолетних детей, полученных за календарный </w:t>
      </w:r>
      <w:proofErr w:type="spellStart"/>
      <w:r w:rsidRPr="002E3630">
        <w:rPr>
          <w:rFonts w:ascii="Times New Roman" w:hAnsi="Times New Roman"/>
          <w:sz w:val="28"/>
          <w:szCs w:val="28"/>
        </w:rPr>
        <w:t>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</w:t>
      </w:r>
      <w:proofErr w:type="spellEnd"/>
      <w:r w:rsidR="000D57F7" w:rsidRPr="002E3630">
        <w:rPr>
          <w:rFonts w:ascii="Times New Roman" w:hAnsi="Times New Roman"/>
          <w:sz w:val="28"/>
          <w:szCs w:val="28"/>
        </w:rPr>
        <w:t xml:space="preserve"> году подачи документов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="001F43C6" w:rsidRPr="002E3630">
        <w:rPr>
          <w:rFonts w:ascii="Times New Roman" w:hAnsi="Times New Roman"/>
          <w:sz w:val="28"/>
          <w:szCs w:val="28"/>
        </w:rPr>
        <w:t>такжесведения</w:t>
      </w:r>
      <w:proofErr w:type="spellEnd"/>
      <w:r w:rsidR="001F43C6" w:rsidRPr="002E3630">
        <w:rPr>
          <w:rFonts w:ascii="Times New Roman" w:hAnsi="Times New Roman"/>
          <w:sz w:val="28"/>
          <w:szCs w:val="28"/>
        </w:rPr>
        <w:t xml:space="preserve">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а) сведения о своих доходах и расходах, доходах и расходах супруги (супруга) и несовершеннолетних детей, полученных за календарный  </w:t>
      </w:r>
      <w:proofErr w:type="spellStart"/>
      <w:r w:rsidRPr="002E3630">
        <w:rPr>
          <w:rFonts w:ascii="Times New Roman" w:hAnsi="Times New Roman"/>
          <w:sz w:val="28"/>
          <w:szCs w:val="28"/>
        </w:rPr>
        <w:t>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</w:t>
      </w:r>
      <w:proofErr w:type="spellEnd"/>
      <w:r w:rsidR="004E1358" w:rsidRPr="002E3630">
        <w:rPr>
          <w:rFonts w:ascii="Times New Roman" w:hAnsi="Times New Roman"/>
          <w:sz w:val="28"/>
          <w:szCs w:val="28"/>
        </w:rPr>
        <w:t xml:space="preserve"> году представления сведений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proofErr w:type="spellStart"/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>периода</w:t>
      </w:r>
      <w:proofErr w:type="spellEnd"/>
      <w:r w:rsidR="001F43C6" w:rsidRPr="002E3630">
        <w:rPr>
          <w:rFonts w:ascii="Times New Roman" w:hAnsi="Times New Roman"/>
          <w:sz w:val="28"/>
          <w:szCs w:val="28"/>
        </w:rPr>
        <w:t xml:space="preserve">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 xml:space="preserve">кредитных организациях, ценных бумагах, об обязательствах имущественного </w:t>
      </w:r>
      <w:proofErr w:type="spellStart"/>
      <w:r w:rsidR="002A378A" w:rsidRPr="002E3630">
        <w:rPr>
          <w:rFonts w:ascii="Times New Roman" w:hAnsi="Times New Roman"/>
          <w:sz w:val="28"/>
          <w:szCs w:val="28"/>
        </w:rPr>
        <w:t>характера</w:t>
      </w:r>
      <w:r w:rsidRPr="002E3630">
        <w:rPr>
          <w:rFonts w:ascii="Times New Roman" w:hAnsi="Times New Roman"/>
          <w:sz w:val="28"/>
          <w:szCs w:val="28"/>
        </w:rPr>
        <w:t>по</w:t>
      </w:r>
      <w:proofErr w:type="spellEnd"/>
      <w:r w:rsidRPr="002E3630">
        <w:rPr>
          <w:rFonts w:ascii="Times New Roman" w:hAnsi="Times New Roman"/>
          <w:sz w:val="28"/>
          <w:szCs w:val="28"/>
        </w:rPr>
        <w:t xml:space="preserve">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</w:t>
      </w:r>
      <w:proofErr w:type="spellStart"/>
      <w:r w:rsidRPr="002E3630">
        <w:rPr>
          <w:rFonts w:ascii="Times New Roman" w:hAnsi="Times New Roman"/>
          <w:sz w:val="28"/>
          <w:szCs w:val="28"/>
        </w:rPr>
        <w:t>год,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</w:t>
      </w:r>
      <w:proofErr w:type="spellEnd"/>
      <w:r w:rsidR="000D57F7" w:rsidRPr="002E3630">
        <w:rPr>
          <w:rFonts w:ascii="Times New Roman" w:hAnsi="Times New Roman"/>
          <w:sz w:val="28"/>
          <w:szCs w:val="28"/>
        </w:rPr>
        <w:t xml:space="preserve"> году назначения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Pr="002E3630">
        <w:rPr>
          <w:rFonts w:ascii="Times New Roman" w:hAnsi="Times New Roman"/>
          <w:sz w:val="28"/>
          <w:szCs w:val="28"/>
        </w:rPr>
        <w:t xml:space="preserve">г. не освобождает его от обязанности представить сведения в соответствующее структурное </w:t>
      </w:r>
      <w:proofErr w:type="spellStart"/>
      <w:r w:rsidRPr="002E3630">
        <w:rPr>
          <w:rFonts w:ascii="Times New Roman" w:hAnsi="Times New Roman"/>
          <w:sz w:val="28"/>
          <w:szCs w:val="28"/>
        </w:rPr>
        <w:t>подразделениегосударственного</w:t>
      </w:r>
      <w:proofErr w:type="spellEnd"/>
      <w:r w:rsidRPr="002E3630">
        <w:rPr>
          <w:rFonts w:ascii="Times New Roman" w:hAnsi="Times New Roman"/>
          <w:sz w:val="28"/>
          <w:szCs w:val="28"/>
        </w:rPr>
        <w:t xml:space="preserve">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 xml:space="preserve">)работник,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0"/>
        <w:gridCol w:w="6542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(работника)21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</w:t>
      </w:r>
      <w:proofErr w:type="spellStart"/>
      <w:r w:rsidRPr="00E00F6B">
        <w:rPr>
          <w:rFonts w:ascii="Times New Roman" w:hAnsi="Times New Roman"/>
          <w:sz w:val="28"/>
          <w:szCs w:val="28"/>
        </w:rPr>
        <w:t>Федерацииот</w:t>
      </w:r>
      <w:proofErr w:type="spellEnd"/>
      <w:r w:rsidRPr="00E00F6B">
        <w:rPr>
          <w:rFonts w:ascii="Times New Roman" w:hAnsi="Times New Roman"/>
          <w:sz w:val="28"/>
          <w:szCs w:val="28"/>
        </w:rPr>
        <w:t>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Форма справки о доходах, расходах, об имуществе и обязательствах имущественного характера утверждена Указом Президента Российской </w:t>
      </w:r>
      <w:proofErr w:type="spellStart"/>
      <w:r w:rsidRPr="00E00F6B">
        <w:rPr>
          <w:rFonts w:ascii="Times New Roman" w:hAnsi="Times New Roman"/>
          <w:sz w:val="28"/>
          <w:szCs w:val="28"/>
        </w:rPr>
        <w:t>Федерацииот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50F29" w:rsidRPr="00E00F6B">
        <w:rPr>
          <w:rFonts w:ascii="Times New Roman" w:hAnsi="Times New Roman"/>
          <w:sz w:val="28"/>
          <w:szCs w:val="28"/>
        </w:rPr>
        <w:t>является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</w:t>
      </w:r>
      <w:proofErr w:type="spellStart"/>
      <w:r w:rsidRPr="00E00F6B">
        <w:rPr>
          <w:rFonts w:ascii="Times New Roman" w:hAnsi="Times New Roman"/>
          <w:sz w:val="28"/>
          <w:szCs w:val="28"/>
        </w:rPr>
        <w:t>Федерации</w:t>
      </w:r>
      <w:r w:rsidR="002E3630">
        <w:rPr>
          <w:rFonts w:ascii="Times New Roman" w:hAnsi="Times New Roman"/>
          <w:sz w:val="28"/>
          <w:szCs w:val="28"/>
        </w:rPr>
        <w:t>по</w:t>
      </w:r>
      <w:proofErr w:type="spellEnd"/>
      <w:r w:rsidR="002E3630">
        <w:rPr>
          <w:rFonts w:ascii="Times New Roman" w:hAnsi="Times New Roman"/>
          <w:sz w:val="28"/>
          <w:szCs w:val="28"/>
        </w:rPr>
        <w:t xml:space="preserve">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 xml:space="preserve">м СПО «Справки БК» личной подписью заверяется только последний лист </w:t>
      </w:r>
      <w:proofErr w:type="spellStart"/>
      <w:r w:rsidRPr="00E00F6B">
        <w:rPr>
          <w:rFonts w:ascii="Times New Roman" w:hAnsi="Times New Roman"/>
          <w:sz w:val="28"/>
          <w:szCs w:val="28"/>
        </w:rPr>
        <w:t>справки.</w:t>
      </w:r>
      <w:r w:rsidR="001F43C6" w:rsidRPr="00E00F6B">
        <w:rPr>
          <w:rFonts w:ascii="Times New Roman" w:hAnsi="Times New Roman"/>
          <w:sz w:val="28"/>
          <w:szCs w:val="28"/>
        </w:rPr>
        <w:t>Наличие</w:t>
      </w:r>
      <w:proofErr w:type="spellEnd"/>
      <w:r w:rsidR="001F43C6" w:rsidRPr="00E00F6B">
        <w:rPr>
          <w:rFonts w:ascii="Times New Roman" w:hAnsi="Times New Roman"/>
          <w:sz w:val="28"/>
          <w:szCs w:val="28"/>
        </w:rPr>
        <w:t xml:space="preserve"> подписи на каждом листе (в пустой части страницы) не является нарушением.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фамилия, имя и отчество гражданина, служащего (работника), представляющего </w:t>
      </w:r>
      <w:proofErr w:type="spellStart"/>
      <w:r w:rsidRPr="00E00F6B">
        <w:rPr>
          <w:rFonts w:ascii="Times New Roman" w:hAnsi="Times New Roman"/>
          <w:sz w:val="28"/>
          <w:szCs w:val="28"/>
        </w:rPr>
        <w:t>сведения,</w:t>
      </w:r>
      <w:r w:rsidR="00D8047D" w:rsidRPr="00E00F6B">
        <w:rPr>
          <w:rFonts w:ascii="Times New Roman" w:hAnsi="Times New Roman" w:cs="Courier New"/>
          <w:sz w:val="28"/>
          <w:szCs w:val="28"/>
        </w:rPr>
        <w:t>его</w:t>
      </w:r>
      <w:proofErr w:type="spellEnd"/>
      <w:r w:rsidR="00D8047D" w:rsidRPr="00E00F6B">
        <w:rPr>
          <w:rFonts w:ascii="Times New Roman" w:hAnsi="Times New Roman" w:cs="Courier New"/>
          <w:sz w:val="28"/>
          <w:szCs w:val="28"/>
        </w:rPr>
        <w:t xml:space="preserve"> супруги и несовершеннолетнего </w:t>
      </w:r>
      <w:proofErr w:type="spellStart"/>
      <w:r w:rsidR="00D8047D" w:rsidRPr="00E00F6B">
        <w:rPr>
          <w:rFonts w:ascii="Times New Roman" w:hAnsi="Times New Roman" w:cs="Courier New"/>
          <w:sz w:val="28"/>
          <w:szCs w:val="28"/>
        </w:rPr>
        <w:t>ребенка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</w:t>
      </w:r>
      <w:proofErr w:type="spellEnd"/>
      <w:r w:rsidRPr="00E00F6B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E00F6B">
        <w:rPr>
          <w:rFonts w:ascii="Times New Roman" w:hAnsi="Times New Roman"/>
          <w:bCs/>
          <w:sz w:val="28"/>
          <w:szCs w:val="28"/>
        </w:rPr>
        <w:t>именительномпадеж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proofErr w:type="spellEnd"/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(занимаемая)31декабря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по состоянию на дату представления </w:t>
      </w:r>
      <w:proofErr w:type="spellStart"/>
      <w:r w:rsidRPr="00E00F6B">
        <w:rPr>
          <w:rStyle w:val="a8"/>
          <w:rFonts w:ascii="Times New Roman" w:hAnsi="Times New Roman" w:cs="Times New Roman"/>
          <w:sz w:val="28"/>
          <w:szCs w:val="28"/>
        </w:rPr>
        <w:t>справки</w:t>
      </w:r>
      <w:r w:rsidR="00096ED3" w:rsidRPr="00E00F6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0F6B">
        <w:rPr>
          <w:rFonts w:ascii="Times New Roman" w:hAnsi="Times New Roman"/>
          <w:b/>
          <w:sz w:val="28"/>
          <w:szCs w:val="28"/>
        </w:rPr>
        <w:t>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  <w:proofErr w:type="spellEnd"/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proofErr w:type="spellStart"/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="00096ED3" w:rsidRPr="00E00F6B">
        <w:rPr>
          <w:rFonts w:ascii="Times New Roman" w:hAnsi="Times New Roman"/>
          <w:sz w:val="28"/>
          <w:szCs w:val="28"/>
        </w:rPr>
        <w:t>применяющего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672214" w:rsidRPr="00E00F6B">
        <w:rPr>
          <w:rFonts w:ascii="Times New Roman" w:hAnsi="Times New Roman"/>
          <w:sz w:val="28"/>
          <w:szCs w:val="28"/>
        </w:rPr>
        <w:t>указываетсявеличина</w:t>
      </w:r>
      <w:proofErr w:type="spellEnd"/>
      <w:r w:rsidR="00672214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 xml:space="preserve"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</w:t>
      </w:r>
      <w:proofErr w:type="spellStart"/>
      <w:r w:rsidR="00AA54C8" w:rsidRPr="00AA54C8">
        <w:rPr>
          <w:rFonts w:ascii="Times New Roman" w:hAnsi="Times New Roman"/>
          <w:sz w:val="28"/>
          <w:szCs w:val="28"/>
        </w:rPr>
        <w:t>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981341" w:rsidRPr="00E00F6B">
        <w:rPr>
          <w:rFonts w:ascii="Times New Roman" w:hAnsi="Times New Roman"/>
          <w:sz w:val="28"/>
          <w:szCs w:val="28"/>
        </w:rPr>
        <w:t>При</w:t>
      </w:r>
      <w:proofErr w:type="spellEnd"/>
      <w:r w:rsidR="00981341" w:rsidRPr="00E00F6B">
        <w:rPr>
          <w:rFonts w:ascii="Times New Roman" w:hAnsi="Times New Roman"/>
          <w:sz w:val="28"/>
          <w:szCs w:val="28"/>
        </w:rPr>
        <w:t xml:space="preserve">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1341" w:rsidRPr="00E00F6B">
        <w:rPr>
          <w:rFonts w:ascii="Times New Roman" w:hAnsi="Times New Roman"/>
          <w:sz w:val="28"/>
          <w:szCs w:val="28"/>
        </w:rPr>
        <w:t>деяте</w:t>
      </w:r>
      <w:r w:rsidR="00C20E8C" w:rsidRPr="00E00F6B">
        <w:rPr>
          <w:rFonts w:ascii="Times New Roman" w:hAnsi="Times New Roman"/>
          <w:sz w:val="28"/>
          <w:szCs w:val="28"/>
        </w:rPr>
        <w:t>льности,полученных</w:t>
      </w:r>
      <w:proofErr w:type="spellEnd"/>
      <w:r w:rsidR="00C20E8C" w:rsidRPr="00E00F6B">
        <w:rPr>
          <w:rFonts w:ascii="Times New Roman" w:hAnsi="Times New Roman"/>
          <w:sz w:val="28"/>
          <w:szCs w:val="28"/>
        </w:rPr>
        <w:t xml:space="preserve">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</w:t>
      </w:r>
      <w:proofErr w:type="spellStart"/>
      <w:r w:rsidRPr="00E00F6B">
        <w:rPr>
          <w:rFonts w:ascii="Times New Roman" w:hAnsi="Times New Roman"/>
          <w:sz w:val="28"/>
          <w:szCs w:val="28"/>
        </w:rPr>
        <w:t>произведений,гонорары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неоднократного получения доходов по вкладам в иностранной валюте за отчетный </w:t>
      </w:r>
      <w:proofErr w:type="spellStart"/>
      <w:r w:rsidRPr="00E00F6B">
        <w:rPr>
          <w:rFonts w:ascii="Times New Roman" w:hAnsi="Times New Roman"/>
          <w:sz w:val="28"/>
          <w:szCs w:val="28"/>
        </w:rPr>
        <w:t>периоддоход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 w:rsidRPr="00725B43">
        <w:rPr>
          <w:rFonts w:ascii="Times New Roman" w:hAnsi="Times New Roman"/>
          <w:sz w:val="28"/>
          <w:szCs w:val="28"/>
        </w:rPr>
        <w:t>как</w:t>
      </w:r>
      <w:proofErr w:type="spellEnd"/>
      <w:r w:rsidR="00725B43" w:rsidRPr="00725B43">
        <w:rPr>
          <w:rFonts w:ascii="Times New Roman" w:hAnsi="Times New Roman"/>
          <w:sz w:val="28"/>
          <w:szCs w:val="28"/>
        </w:rPr>
        <w:t xml:space="preserve">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</w:t>
      </w:r>
      <w:proofErr w:type="spellStart"/>
      <w:r w:rsidRPr="00E00F6B">
        <w:rPr>
          <w:rFonts w:ascii="Times New Roman" w:hAnsi="Times New Roman"/>
          <w:sz w:val="28"/>
          <w:szCs w:val="28"/>
        </w:rPr>
        <w:t>случаеесли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доходы от реализации недвижимого имущества, транспортных средств и иного имущества, в том числе в случае продажи указанного имущества членам </w:t>
      </w:r>
      <w:proofErr w:type="spell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семьиили</w:t>
      </w:r>
      <w:proofErr w:type="spell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proofErr w:type="spellStart"/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указать</w:t>
      </w:r>
      <w:proofErr w:type="spell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зачета стоимости старого транспортного средства в стоимость при покупке </w:t>
      </w:r>
      <w:proofErr w:type="spellStart"/>
      <w:r w:rsidR="00096ED3" w:rsidRPr="00E00F6B">
        <w:rPr>
          <w:rFonts w:ascii="Times New Roman" w:hAnsi="Times New Roman" w:cs="Times New Roman"/>
          <w:sz w:val="28"/>
          <w:szCs w:val="28"/>
        </w:rPr>
        <w:t>новогопо</w:t>
      </w:r>
      <w:proofErr w:type="spell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договорам «</w:t>
      </w:r>
      <w:proofErr w:type="spellStart"/>
      <w:r w:rsidR="00096ED3" w:rsidRPr="00E00F6B">
        <w:rPr>
          <w:rFonts w:ascii="Times New Roman" w:hAnsi="Times New Roman" w:cs="Times New Roman"/>
          <w:sz w:val="28"/>
          <w:szCs w:val="28"/>
        </w:rPr>
        <w:t>трейд-ин</w:t>
      </w:r>
      <w:proofErr w:type="spellEnd"/>
      <w:r w:rsidR="00096ED3" w:rsidRPr="00E00F6B">
        <w:rPr>
          <w:rFonts w:ascii="Times New Roman" w:hAnsi="Times New Roman" w:cs="Times New Roman"/>
          <w:sz w:val="28"/>
          <w:szCs w:val="28"/>
        </w:rPr>
        <w:t>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компенсационные </w:t>
      </w:r>
      <w:proofErr w:type="spellStart"/>
      <w:r w:rsidRPr="00E00F6B">
        <w:rPr>
          <w:rFonts w:ascii="Times New Roman" w:hAnsi="Times New Roman"/>
          <w:sz w:val="28"/>
          <w:szCs w:val="28"/>
        </w:rPr>
        <w:t>выплатыслужащ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выплаты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proofErr w:type="spellStart"/>
      <w:r w:rsidR="00344858">
        <w:rPr>
          <w:rFonts w:ascii="Times New Roman" w:hAnsi="Times New Roman"/>
          <w:sz w:val="28"/>
          <w:szCs w:val="28"/>
        </w:rPr>
        <w:t>полученные</w:t>
      </w:r>
      <w:r w:rsidRPr="00E00F6B">
        <w:rPr>
          <w:rFonts w:ascii="Times New Roman" w:hAnsi="Times New Roman"/>
          <w:sz w:val="28"/>
          <w:szCs w:val="28"/>
        </w:rPr>
        <w:t>в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</w:t>
      </w:r>
      <w:proofErr w:type="spellStart"/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</w:t>
      </w:r>
      <w:proofErr w:type="spellEnd"/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52304" w:rsidRPr="00E00F6B">
        <w:rPr>
          <w:rFonts w:ascii="Times New Roman" w:hAnsi="Times New Roman"/>
          <w:sz w:val="28"/>
          <w:szCs w:val="28"/>
        </w:rPr>
        <w:t>предусмотренной</w:t>
      </w:r>
      <w:r w:rsidR="008C1538" w:rsidRPr="00E00F6B">
        <w:rPr>
          <w:rFonts w:ascii="Times New Roman" w:hAnsi="Times New Roman"/>
          <w:sz w:val="28"/>
          <w:szCs w:val="28"/>
        </w:rPr>
        <w:t>статьей</w:t>
      </w:r>
      <w:proofErr w:type="spellEnd"/>
      <w:r w:rsidR="008C1538" w:rsidRPr="00E00F6B">
        <w:rPr>
          <w:rFonts w:ascii="Times New Roman" w:hAnsi="Times New Roman"/>
          <w:sz w:val="28"/>
          <w:szCs w:val="28"/>
        </w:rPr>
        <w:t>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3143B5">
        <w:rPr>
          <w:rFonts w:ascii="Times New Roman" w:hAnsi="Times New Roman"/>
          <w:sz w:val="28"/>
          <w:szCs w:val="28"/>
        </w:rPr>
        <w:t>качестве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proofErr w:type="spellStart"/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закономот</w:t>
      </w:r>
      <w:proofErr w:type="spellEnd"/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proofErr w:type="spellStart"/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1F43C6" w:rsidRPr="00E00F6B">
        <w:rPr>
          <w:rFonts w:ascii="Times New Roman" w:hAnsi="Times New Roman"/>
          <w:sz w:val="28"/>
          <w:szCs w:val="28"/>
        </w:rPr>
        <w:t>в</w:t>
      </w:r>
      <w:proofErr w:type="spellEnd"/>
      <w:r w:rsidR="001F43C6" w:rsidRPr="00E00F6B">
        <w:rPr>
          <w:rFonts w:ascii="Times New Roman" w:hAnsi="Times New Roman"/>
          <w:sz w:val="28"/>
          <w:szCs w:val="28"/>
        </w:rPr>
        <w:t xml:space="preserve">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 xml:space="preserve">осуществления расходов </w:t>
      </w:r>
      <w:proofErr w:type="spellStart"/>
      <w:r w:rsidR="00BB5EB9" w:rsidRPr="00E00F6B">
        <w:rPr>
          <w:rFonts w:ascii="Times New Roman" w:hAnsi="Times New Roman"/>
          <w:sz w:val="28"/>
          <w:szCs w:val="28"/>
        </w:rPr>
        <w:t>посделке</w:t>
      </w:r>
      <w:proofErr w:type="spellEnd"/>
      <w:r w:rsidR="00BB5EB9" w:rsidRPr="00E00F6B">
        <w:rPr>
          <w:rFonts w:ascii="Times New Roman" w:hAnsi="Times New Roman"/>
          <w:sz w:val="28"/>
          <w:szCs w:val="28"/>
        </w:rPr>
        <w:t xml:space="preserve">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 xml:space="preserve">» указывается, например, земельный </w:t>
      </w:r>
      <w:proofErr w:type="spellStart"/>
      <w:r w:rsidRPr="00E00F6B">
        <w:rPr>
          <w:rFonts w:ascii="Times New Roman" w:hAnsi="Times New Roman"/>
          <w:sz w:val="28"/>
          <w:szCs w:val="28"/>
        </w:rPr>
        <w:t>участокдля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proofErr w:type="spellStart"/>
      <w:r w:rsidR="00D47C20" w:rsidRPr="00E00F6B">
        <w:t>записив</w:t>
      </w:r>
      <w:proofErr w:type="spellEnd"/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</w:t>
      </w:r>
      <w:proofErr w:type="spellStart"/>
      <w:r w:rsidRPr="00E00F6B">
        <w:rPr>
          <w:rFonts w:ascii="Times New Roman" w:hAnsi="Times New Roman"/>
          <w:sz w:val="28"/>
          <w:szCs w:val="28"/>
        </w:rPr>
        <w:t>финансовыхобязательствах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ашино-место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</w:t>
      </w:r>
      <w:proofErr w:type="spellStart"/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>строением,</w:t>
      </w:r>
      <w:r w:rsidR="00096ED3" w:rsidRPr="002E3630">
        <w:rPr>
          <w:rFonts w:ascii="Times New Roman" w:hAnsi="Times New Roman"/>
          <w:sz w:val="28"/>
          <w:szCs w:val="28"/>
        </w:rPr>
        <w:t>в</w:t>
      </w:r>
      <w:proofErr w:type="spellEnd"/>
      <w:r w:rsidR="00096ED3" w:rsidRPr="002E3630">
        <w:rPr>
          <w:rFonts w:ascii="Times New Roman" w:hAnsi="Times New Roman"/>
          <w:sz w:val="28"/>
          <w:szCs w:val="28"/>
        </w:rPr>
        <w:t xml:space="preserve">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proofErr w:type="spellStart"/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="00AD768F" w:rsidRPr="002E3630">
        <w:rPr>
          <w:rFonts w:ascii="Times New Roman" w:hAnsi="Times New Roman"/>
          <w:sz w:val="28"/>
          <w:szCs w:val="28"/>
        </w:rPr>
        <w:t>в</w:t>
      </w:r>
      <w:proofErr w:type="spellEnd"/>
      <w:r w:rsidR="00AD768F" w:rsidRPr="002E3630">
        <w:rPr>
          <w:rFonts w:ascii="Times New Roman" w:hAnsi="Times New Roman"/>
          <w:sz w:val="28"/>
          <w:szCs w:val="28"/>
        </w:rPr>
        <w:t xml:space="preserve">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Необходимо</w:t>
      </w:r>
      <w:r w:rsidR="00866005" w:rsidRPr="002E3630">
        <w:rPr>
          <w:rFonts w:ascii="Times New Roman" w:hAnsi="Times New Roman"/>
          <w:sz w:val="28"/>
          <w:szCs w:val="28"/>
        </w:rPr>
        <w:t>указывать</w:t>
      </w:r>
      <w:proofErr w:type="spellEnd"/>
      <w:r w:rsidR="00866005" w:rsidRPr="002E3630">
        <w:rPr>
          <w:rFonts w:ascii="Times New Roman" w:hAnsi="Times New Roman"/>
          <w:sz w:val="28"/>
          <w:szCs w:val="28"/>
        </w:rPr>
        <w:t xml:space="preserve">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</w:t>
      </w:r>
      <w:proofErr w:type="spellStart"/>
      <w:r w:rsidRPr="002E3630">
        <w:rPr>
          <w:rFonts w:ascii="Times New Roman" w:hAnsi="Times New Roman"/>
          <w:sz w:val="28"/>
          <w:szCs w:val="28"/>
        </w:rPr>
        <w:t>трейд-ин</w:t>
      </w:r>
      <w:proofErr w:type="spellEnd"/>
      <w:r w:rsidRPr="002E3630">
        <w:rPr>
          <w:rFonts w:ascii="Times New Roman" w:hAnsi="Times New Roman"/>
          <w:sz w:val="28"/>
          <w:szCs w:val="28"/>
        </w:rPr>
        <w:t>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 xml:space="preserve">вкладе (счете) в драгоценных </w:t>
      </w:r>
      <w:proofErr w:type="spellStart"/>
      <w:r w:rsidR="0006694D">
        <w:rPr>
          <w:rFonts w:ascii="Times New Roman" w:hAnsi="Times New Roman"/>
          <w:sz w:val="28"/>
          <w:szCs w:val="28"/>
        </w:rPr>
        <w:t>металлах</w:t>
      </w:r>
      <w:r w:rsidRPr="002E3630">
        <w:rPr>
          <w:rFonts w:ascii="Times New Roman" w:hAnsi="Times New Roman"/>
          <w:sz w:val="28"/>
          <w:szCs w:val="28"/>
        </w:rPr>
        <w:t>указывается</w:t>
      </w:r>
      <w:proofErr w:type="spellEnd"/>
      <w:r w:rsidRPr="002E3630">
        <w:rPr>
          <w:rFonts w:ascii="Times New Roman" w:hAnsi="Times New Roman"/>
          <w:sz w:val="28"/>
          <w:szCs w:val="28"/>
        </w:rPr>
        <w:t xml:space="preserve">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 учетом целей </w:t>
      </w:r>
      <w:proofErr w:type="spellStart"/>
      <w:r w:rsidRPr="002E3630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2E3630">
        <w:rPr>
          <w:rFonts w:ascii="Times New Roman" w:hAnsi="Times New Roman"/>
          <w:sz w:val="28"/>
          <w:szCs w:val="28"/>
        </w:rPr>
        <w:t xml:space="preserve">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lastRenderedPageBreak/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не допускается указание даты выпуска (</w:t>
      </w:r>
      <w:proofErr w:type="spellStart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лиц, указанных в пункте 2 настоящих Методических рекомендаций, впервые начинающих трудовую деятельность, например, после окончания </w:t>
      </w:r>
      <w:r w:rsidRPr="002E3630">
        <w:rPr>
          <w:rFonts w:ascii="Times New Roman" w:hAnsi="Times New Roman"/>
          <w:sz w:val="28"/>
          <w:szCs w:val="28"/>
        </w:rPr>
        <w:lastRenderedPageBreak/>
        <w:t>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</w:t>
      </w:r>
      <w:proofErr w:type="spellStart"/>
      <w:r>
        <w:rPr>
          <w:rFonts w:ascii="Times New Roman" w:hAnsi="Times New Roman"/>
          <w:sz w:val="28"/>
        </w:rPr>
        <w:t>карте</w:t>
      </w:r>
      <w:r w:rsidR="006D784E">
        <w:rPr>
          <w:rFonts w:ascii="Times New Roman" w:hAnsi="Times New Roman"/>
          <w:sz w:val="28"/>
        </w:rPr>
        <w:t>равен</w:t>
      </w:r>
      <w:proofErr w:type="spellEnd"/>
      <w:r w:rsidR="006D784E">
        <w:rPr>
          <w:rFonts w:ascii="Times New Roman" w:hAnsi="Times New Roman"/>
          <w:sz w:val="28"/>
        </w:rPr>
        <w:t xml:space="preserve"> или превышает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 xml:space="preserve">, то возникшее в этой связи обязательство </w:t>
      </w:r>
      <w:r w:rsidRPr="00697A72">
        <w:rPr>
          <w:rFonts w:ascii="Times New Roman" w:hAnsi="Times New Roman"/>
          <w:sz w:val="28"/>
        </w:rPr>
        <w:lastRenderedPageBreak/>
        <w:t>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proofErr w:type="spellStart"/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Pr="0005750F">
        <w:rPr>
          <w:rFonts w:ascii="Times New Roman" w:hAnsi="Times New Roman"/>
          <w:sz w:val="28"/>
          <w:szCs w:val="28"/>
        </w:rPr>
        <w:t>только</w:t>
      </w:r>
      <w:proofErr w:type="spellEnd"/>
      <w:r w:rsidRPr="0005750F">
        <w:rPr>
          <w:rFonts w:ascii="Times New Roman" w:hAnsi="Times New Roman"/>
          <w:sz w:val="28"/>
          <w:szCs w:val="28"/>
        </w:rPr>
        <w:t xml:space="preserve">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</w:t>
      </w:r>
      <w:r w:rsidRPr="0005750F">
        <w:rPr>
          <w:rFonts w:ascii="Times New Roman" w:hAnsi="Times New Roman"/>
          <w:sz w:val="28"/>
          <w:szCs w:val="28"/>
        </w:rPr>
        <w:lastRenderedPageBreak/>
        <w:t xml:space="preserve">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 xml:space="preserve">в отношении </w:t>
      </w:r>
      <w:proofErr w:type="spellStart"/>
      <w:r w:rsidR="00C01381">
        <w:rPr>
          <w:rFonts w:ascii="Times New Roman" w:hAnsi="Times New Roman"/>
          <w:sz w:val="28"/>
          <w:szCs w:val="28"/>
        </w:rPr>
        <w:t>тех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2) где служащий (работник), члены его </w:t>
      </w:r>
      <w:proofErr w:type="spellStart"/>
      <w:r w:rsidRPr="00E00F6B">
        <w:rPr>
          <w:rFonts w:ascii="Times New Roman" w:hAnsi="Times New Roman"/>
          <w:sz w:val="28"/>
          <w:szCs w:val="28"/>
        </w:rPr>
        <w:t>семьифактически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F6B">
        <w:rPr>
          <w:rFonts w:ascii="Times New Roman" w:hAnsi="Times New Roman"/>
          <w:sz w:val="28"/>
          <w:szCs w:val="28"/>
        </w:rPr>
        <w:t>проживаютбез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В данном подразделе указывается </w:t>
      </w:r>
      <w:proofErr w:type="spellStart"/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8F4E98" w:rsidRPr="00E00F6B">
        <w:rPr>
          <w:rFonts w:ascii="Times New Roman" w:hAnsi="Times New Roman"/>
          <w:sz w:val="28"/>
          <w:szCs w:val="28"/>
        </w:rPr>
        <w:t>имеющееся</w:t>
      </w:r>
      <w:proofErr w:type="spellEnd"/>
      <w:r w:rsidR="008F4E9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proofErr w:type="spellStart"/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proofErr w:type="spellEnd"/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 xml:space="preserve">» указываются годовая процентная ставка обязательства, заложенное в обеспечение обязательства имущество, выданные в обеспечение 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исполненияобязательства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договор о предоставлении кредита, в том числе при наличии у лица кредитной карты с доступным лимитом овердрафта (указываются </w:t>
      </w:r>
      <w:r w:rsidRPr="00E00F6B">
        <w:rPr>
          <w:rFonts w:ascii="Times New Roman" w:hAnsi="Times New Roman"/>
          <w:sz w:val="28"/>
          <w:szCs w:val="28"/>
        </w:rPr>
        <w:lastRenderedPageBreak/>
        <w:t>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 xml:space="preserve">объекта </w:t>
      </w:r>
      <w:proofErr w:type="spellStart"/>
      <w:r w:rsidR="00CE6297" w:rsidRPr="00E00F6B">
        <w:rPr>
          <w:rFonts w:ascii="Times New Roman" w:hAnsi="Times New Roman"/>
          <w:b/>
          <w:sz w:val="28"/>
          <w:szCs w:val="28"/>
        </w:rPr>
        <w:t>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sz w:val="28"/>
          <w:szCs w:val="28"/>
        </w:rPr>
        <w:t>Дополучения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</w:t>
      </w:r>
      <w:r w:rsidRPr="00E00F6B">
        <w:rPr>
          <w:rFonts w:ascii="Times New Roman" w:hAnsi="Times New Roman"/>
          <w:sz w:val="28"/>
          <w:szCs w:val="28"/>
        </w:rPr>
        <w:lastRenderedPageBreak/>
        <w:t>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2) обязательства по ипотеке в случае разделения суммы кредита между </w:t>
      </w:r>
      <w:proofErr w:type="spellStart"/>
      <w:r w:rsidRPr="00E00F6B">
        <w:rPr>
          <w:rFonts w:ascii="Times New Roman" w:hAnsi="Times New Roman"/>
          <w:b/>
          <w:sz w:val="28"/>
          <w:szCs w:val="28"/>
        </w:rPr>
        <w:t>супругами.</w:t>
      </w:r>
      <w:r w:rsidRPr="00E00F6B">
        <w:rPr>
          <w:rFonts w:ascii="Times New Roman" w:hAnsi="Times New Roman"/>
          <w:sz w:val="28"/>
          <w:szCs w:val="28"/>
        </w:rPr>
        <w:t>Согласно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</w:t>
      </w:r>
      <w:r w:rsidR="00D526B3" w:rsidRPr="00D526B3">
        <w:rPr>
          <w:rFonts w:ascii="Times New Roman" w:hAnsi="Times New Roman"/>
          <w:sz w:val="28"/>
          <w:szCs w:val="28"/>
        </w:rPr>
        <w:lastRenderedPageBreak/>
        <w:t xml:space="preserve">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proofErr w:type="gramEnd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 xml:space="preserve">номинальную </w:t>
      </w:r>
      <w:proofErr w:type="spellStart"/>
      <w:r w:rsidR="00B2437B" w:rsidRPr="00E00F6B">
        <w:rPr>
          <w:rFonts w:ascii="Times New Roman" w:hAnsi="Times New Roman"/>
          <w:sz w:val="28"/>
          <w:szCs w:val="28"/>
        </w:rPr>
        <w:t>стоимость</w:t>
      </w:r>
      <w:r w:rsidR="001F43C6" w:rsidRPr="00E00F6B">
        <w:rPr>
          <w:rFonts w:ascii="Times New Roman" w:hAnsi="Times New Roman"/>
          <w:sz w:val="28"/>
          <w:szCs w:val="28"/>
        </w:rPr>
        <w:t>в</w:t>
      </w:r>
      <w:proofErr w:type="spellEnd"/>
      <w:r w:rsidR="001F43C6" w:rsidRPr="00E00F6B">
        <w:rPr>
          <w:rFonts w:ascii="Times New Roman" w:hAnsi="Times New Roman"/>
          <w:sz w:val="28"/>
          <w:szCs w:val="28"/>
        </w:rPr>
        <w:t xml:space="preserve">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долей </w:t>
      </w:r>
      <w:proofErr w:type="spellStart"/>
      <w:r w:rsidRPr="00E00F6B">
        <w:rPr>
          <w:rFonts w:ascii="Times New Roman" w:hAnsi="Times New Roman"/>
          <w:sz w:val="28"/>
          <w:szCs w:val="28"/>
        </w:rPr>
        <w:t>участия</w:t>
      </w:r>
      <w:r w:rsidR="00B2437B" w:rsidRPr="002E3630">
        <w:rPr>
          <w:rFonts w:ascii="Times New Roman" w:hAnsi="Times New Roman"/>
          <w:sz w:val="28"/>
          <w:szCs w:val="28"/>
        </w:rPr>
        <w:t>в</w:t>
      </w:r>
      <w:proofErr w:type="spellEnd"/>
      <w:r w:rsidR="00B2437B" w:rsidRPr="002E3630">
        <w:rPr>
          <w:rFonts w:ascii="Times New Roman" w:hAnsi="Times New Roman"/>
          <w:sz w:val="28"/>
          <w:szCs w:val="28"/>
        </w:rPr>
        <w:t xml:space="preserve"> уставных капиталах коммерческих организаций и </w:t>
      </w:r>
      <w:proofErr w:type="spellStart"/>
      <w:r w:rsidR="00B2437B" w:rsidRPr="002E3630">
        <w:rPr>
          <w:rFonts w:ascii="Times New Roman" w:hAnsi="Times New Roman"/>
          <w:sz w:val="28"/>
          <w:szCs w:val="28"/>
        </w:rPr>
        <w:t>фондахрекомендуется</w:t>
      </w:r>
      <w:proofErr w:type="spellEnd"/>
      <w:r w:rsidR="00B2437B" w:rsidRPr="002E3630">
        <w:rPr>
          <w:rFonts w:ascii="Times New Roman" w:hAnsi="Times New Roman"/>
          <w:sz w:val="28"/>
          <w:szCs w:val="28"/>
        </w:rPr>
        <w:t xml:space="preserve">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</w:t>
      </w:r>
      <w:r w:rsidR="00B2437B" w:rsidRPr="002E3630">
        <w:rPr>
          <w:rFonts w:ascii="Times New Roman" w:hAnsi="Times New Roman"/>
          <w:sz w:val="28"/>
          <w:szCs w:val="28"/>
        </w:rPr>
        <w:lastRenderedPageBreak/>
        <w:t>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proofErr w:type="spellStart"/>
      <w:r w:rsidRPr="00E00F6B">
        <w:rPr>
          <w:rFonts w:ascii="Times New Roman" w:hAnsi="Times New Roman"/>
          <w:sz w:val="28"/>
          <w:szCs w:val="28"/>
        </w:rPr>
        <w:t>егофамилия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6B3" w:rsidRDefault="00D526B3" w:rsidP="00204BB5">
      <w:r>
        <w:separator/>
      </w:r>
    </w:p>
  </w:endnote>
  <w:endnote w:type="continuationSeparator" w:id="1">
    <w:p w:rsidR="00D526B3" w:rsidRDefault="00D526B3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6B3" w:rsidRDefault="00D526B3" w:rsidP="00204BB5">
      <w:r>
        <w:separator/>
      </w:r>
    </w:p>
  </w:footnote>
  <w:footnote w:type="continuationSeparator" w:id="1">
    <w:p w:rsidR="00D526B3" w:rsidRDefault="00D526B3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D54C2C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1F2496">
      <w:rPr>
        <w:rFonts w:ascii="Times New Roman" w:hAnsi="Times New Roman"/>
        <w:noProof/>
        <w:sz w:val="28"/>
        <w:szCs w:val="28"/>
      </w:rPr>
      <w:t>43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496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4C2C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573F5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BD57125-ECE2-4EF1-8FEE-629C7453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16082</Words>
  <Characters>91670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107537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ЖагловаТН</cp:lastModifiedBy>
  <cp:revision>2</cp:revision>
  <cp:lastPrinted>2018-12-26T07:50:00Z</cp:lastPrinted>
  <dcterms:created xsi:type="dcterms:W3CDTF">2019-02-13T12:22:00Z</dcterms:created>
  <dcterms:modified xsi:type="dcterms:W3CDTF">2019-02-13T12:22:00Z</dcterms:modified>
</cp:coreProperties>
</file>